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DDF4188" w14:textId="6032DF9D" w:rsidR="008957C8" w:rsidRPr="00A5082F" w:rsidRDefault="008957C8" w:rsidP="008957C8">
      <w:pPr>
        <w:jc w:val="right"/>
        <w:rPr>
          <w:b/>
          <w:bCs/>
          <w:color w:val="FFFFFF" w:themeColor="background1"/>
          <w:sz w:val="56"/>
          <w:szCs w:val="56"/>
        </w:rPr>
      </w:pPr>
      <w:r w:rsidRPr="008957C8">
        <w:rPr>
          <w:b/>
          <w:bCs/>
          <w:noProof/>
          <w:color w:val="FFFFFF"/>
          <w:sz w:val="56"/>
          <w:szCs w:val="56"/>
          <w14:ligatures w14:val="standardContextual"/>
        </w:rPr>
        <w:drawing>
          <wp:anchor distT="0" distB="0" distL="114300" distR="114300" simplePos="0" relativeHeight="251658240" behindDoc="1" locked="0" layoutInCell="1" allowOverlap="1" wp14:anchorId="3872D765" wp14:editId="28BE088C">
            <wp:simplePos x="0" y="0"/>
            <wp:positionH relativeFrom="page">
              <wp:posOffset>6350</wp:posOffset>
            </wp:positionH>
            <wp:positionV relativeFrom="page">
              <wp:posOffset>6350</wp:posOffset>
            </wp:positionV>
            <wp:extent cx="7772400" cy="1142999"/>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142999"/>
                    </a:xfrm>
                    <a:prstGeom prst="rect">
                      <a:avLst/>
                    </a:prstGeom>
                  </pic:spPr>
                </pic:pic>
              </a:graphicData>
            </a:graphic>
            <wp14:sizeRelH relativeFrom="margin">
              <wp14:pctWidth>0</wp14:pctWidth>
            </wp14:sizeRelH>
            <wp14:sizeRelV relativeFrom="margin">
              <wp14:pctHeight>0</wp14:pctHeight>
            </wp14:sizeRelV>
          </wp:anchor>
        </w:drawing>
      </w:r>
      <w:r w:rsidR="007A2D37">
        <w:rPr>
          <w:b/>
          <w:bCs/>
          <w:color w:val="FFFFFF" w:themeColor="background1"/>
          <w:sz w:val="56"/>
          <w:szCs w:val="56"/>
        </w:rPr>
        <w:t>N</w:t>
      </w:r>
      <w:r w:rsidR="0070772C">
        <w:rPr>
          <w:b/>
          <w:bCs/>
          <w:color w:val="FFFFFF" w:themeColor="background1"/>
          <w:sz w:val="56"/>
          <w:szCs w:val="56"/>
        </w:rPr>
        <w:t>EWS RELEASE</w:t>
      </w:r>
    </w:p>
    <w:p w14:paraId="28E1EAFB" w14:textId="2BB60C60" w:rsidR="008957C8" w:rsidRPr="005F6C00" w:rsidRDefault="001A69DD" w:rsidP="008957C8">
      <w:pPr>
        <w:jc w:val="right"/>
        <w:rPr>
          <w:color w:val="FFFFFF" w:themeColor="background1"/>
          <w:sz w:val="28"/>
          <w:szCs w:val="28"/>
        </w:rPr>
      </w:pPr>
      <w:r>
        <w:rPr>
          <w:color w:val="FFFFFF" w:themeColor="background1"/>
          <w:sz w:val="28"/>
          <w:szCs w:val="28"/>
        </w:rPr>
        <w:t>PARIS</w:t>
      </w:r>
      <w:r w:rsidR="005F6C00" w:rsidRPr="005F6C00">
        <w:rPr>
          <w:color w:val="FFFFFF" w:themeColor="background1"/>
          <w:sz w:val="28"/>
          <w:szCs w:val="28"/>
        </w:rPr>
        <w:t xml:space="preserve"> DISTRICT</w:t>
      </w:r>
    </w:p>
    <w:p w14:paraId="7E005A4C" w14:textId="77777777" w:rsidR="008957C8" w:rsidRPr="008957C8" w:rsidRDefault="008957C8" w:rsidP="008957C8">
      <w:pPr>
        <w:rPr>
          <w:b/>
          <w:bCs/>
          <w:sz w:val="56"/>
          <w:szCs w:val="56"/>
        </w:rPr>
      </w:pPr>
    </w:p>
    <w:p w14:paraId="6E9521DF" w14:textId="77777777" w:rsidR="0051108E" w:rsidRPr="008957C8" w:rsidRDefault="0051108E" w:rsidP="0051108E">
      <w:pPr>
        <w:pStyle w:val="BasicParagraph"/>
        <w:suppressAutoHyphens/>
        <w:spacing w:after="90"/>
        <w:rPr>
          <w:rFonts w:ascii="Franklin Gothic Heavy" w:hAnsi="Franklin Gothic Heavy" w:cs="ITC Franklin Gothic Std Heavy"/>
          <w:color w:val="auto"/>
          <w:sz w:val="20"/>
          <w:szCs w:val="20"/>
        </w:rPr>
      </w:pPr>
    </w:p>
    <w:p w14:paraId="6A416969" w14:textId="77777777" w:rsidR="00F65A45" w:rsidRPr="008957C8" w:rsidRDefault="00F65A45" w:rsidP="0051108E">
      <w:pPr>
        <w:pStyle w:val="BasicParagraph"/>
        <w:suppressAutoHyphens/>
        <w:rPr>
          <w:rFonts w:ascii="Verdana" w:hAnsi="Verdana"/>
          <w:b/>
          <w:bCs/>
          <w:color w:val="auto"/>
          <w:sz w:val="32"/>
          <w:szCs w:val="32"/>
        </w:rPr>
        <w:sectPr w:rsidR="00F65A45" w:rsidRPr="008957C8" w:rsidSect="008957C8">
          <w:headerReference w:type="default" r:id="rId9"/>
          <w:footerReference w:type="default" r:id="rId10"/>
          <w:headerReference w:type="first" r:id="rId11"/>
          <w:footerReference w:type="first" r:id="rId12"/>
          <w:pgSz w:w="12240" w:h="15840" w:code="1"/>
          <w:pgMar w:top="360" w:right="720" w:bottom="1440" w:left="720" w:header="0" w:footer="1008" w:gutter="0"/>
          <w:cols w:space="720"/>
          <w:titlePg/>
          <w:docGrid w:linePitch="360"/>
        </w:sectPr>
      </w:pPr>
      <w:bookmarkStart w:id="0" w:name="_Hlk152333977"/>
    </w:p>
    <w:p w14:paraId="01AEDD85" w14:textId="61BC33D0" w:rsidR="001A69DD" w:rsidRPr="001A69DD" w:rsidRDefault="001A69DD" w:rsidP="001A69DD">
      <w:pPr>
        <w:rPr>
          <w:rFonts w:ascii="Verdana Pro Semibold" w:hAnsi="Verdana Pro Semibold"/>
          <w:b/>
          <w:bCs/>
          <w:sz w:val="32"/>
          <w:szCs w:val="32"/>
        </w:rPr>
      </w:pPr>
      <w:r w:rsidRPr="001A69DD">
        <w:rPr>
          <w:rFonts w:ascii="Verdana Pro Semibold" w:hAnsi="Verdana Pro Semibold"/>
          <w:b/>
          <w:bCs/>
          <w:sz w:val="32"/>
          <w:szCs w:val="32"/>
        </w:rPr>
        <w:t xml:space="preserve">Full </w:t>
      </w:r>
      <w:r w:rsidR="00F649D7">
        <w:rPr>
          <w:rFonts w:ascii="Verdana Pro Semibold" w:hAnsi="Verdana Pro Semibold"/>
          <w:b/>
          <w:bCs/>
          <w:sz w:val="32"/>
          <w:szCs w:val="32"/>
        </w:rPr>
        <w:t xml:space="preserve">US </w:t>
      </w:r>
      <w:r w:rsidR="00B90651">
        <w:rPr>
          <w:rFonts w:ascii="Verdana Pro Semibold" w:hAnsi="Verdana Pro Semibold"/>
          <w:b/>
          <w:bCs/>
          <w:sz w:val="32"/>
          <w:szCs w:val="32"/>
        </w:rPr>
        <w:t xml:space="preserve">75 Southbound </w:t>
      </w:r>
      <w:r w:rsidR="00F649D7">
        <w:rPr>
          <w:rFonts w:ascii="Verdana Pro Semibold" w:hAnsi="Verdana Pro Semibold"/>
          <w:b/>
          <w:bCs/>
          <w:sz w:val="32"/>
          <w:szCs w:val="32"/>
        </w:rPr>
        <w:t>Mainlane Closure</w:t>
      </w:r>
      <w:r w:rsidRPr="001A69DD">
        <w:rPr>
          <w:rFonts w:ascii="Verdana Pro Semibold" w:hAnsi="Verdana Pro Semibold"/>
          <w:b/>
          <w:bCs/>
          <w:sz w:val="32"/>
          <w:szCs w:val="32"/>
        </w:rPr>
        <w:t xml:space="preserve"> Notification</w:t>
      </w:r>
    </w:p>
    <w:p w14:paraId="1F3FA9D0" w14:textId="77777777" w:rsidR="00F65A45" w:rsidRPr="008957C8" w:rsidRDefault="006157B3" w:rsidP="00DC01BD">
      <w:pPr>
        <w:pStyle w:val="BasicParagraph"/>
        <w:suppressAutoHyphens/>
        <w:ind w:left="360"/>
        <w:jc w:val="right"/>
        <w:rPr>
          <w:rFonts w:ascii="Verdana" w:hAnsi="Verdana" w:cs="ITC Franklin Gothic Std Book"/>
          <w:color w:val="auto"/>
          <w:sz w:val="18"/>
          <w:szCs w:val="18"/>
        </w:rPr>
        <w:sectPr w:rsidR="00F65A45" w:rsidRPr="008957C8" w:rsidSect="00F65A45">
          <w:type w:val="continuous"/>
          <w:pgSz w:w="12240" w:h="15840"/>
          <w:pgMar w:top="1440" w:right="720" w:bottom="1440" w:left="720" w:header="1296" w:footer="1008" w:gutter="0"/>
          <w:cols w:num="2" w:space="720" w:equalWidth="0">
            <w:col w:w="7200" w:space="720"/>
            <w:col w:w="2880"/>
          </w:cols>
          <w:titlePg/>
          <w:docGrid w:linePitch="360"/>
        </w:sectPr>
      </w:pPr>
      <w:r w:rsidRPr="006157B3">
        <w:rPr>
          <w:rFonts w:ascii="Verdana" w:hAnsi="Verdana" w:cs="ITC Franklin Gothic Std Book"/>
          <w:b/>
          <w:bCs/>
          <w:noProof/>
          <w:color w:val="auto"/>
          <w:sz w:val="32"/>
          <w:szCs w:val="32"/>
          <w14:ligatures w14:val="standardContextual"/>
        </w:rPr>
        <mc:AlternateContent>
          <mc:Choice Requires="wps">
            <w:drawing>
              <wp:anchor distT="0" distB="0" distL="114300" distR="114300" simplePos="0" relativeHeight="251659264" behindDoc="0" locked="0" layoutInCell="1" allowOverlap="1" wp14:anchorId="1D5AA7F2" wp14:editId="39E9B486">
                <wp:simplePos x="0" y="0"/>
                <wp:positionH relativeFrom="column">
                  <wp:posOffset>7620</wp:posOffset>
                </wp:positionH>
                <wp:positionV relativeFrom="paragraph">
                  <wp:posOffset>122555</wp:posOffset>
                </wp:positionV>
                <wp:extent cx="68656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65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DAD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65pt" to="541.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hb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" strokecolor="black [3200]" strokeweight=".5pt">
                <v:stroke joinstyle="miter"/>
              </v:line>
            </w:pict>
          </mc:Fallback>
        </mc:AlternateContent>
      </w:r>
      <w:r w:rsidR="00F65A45" w:rsidRPr="008957C8">
        <w:rPr>
          <w:rFonts w:ascii="Verdana" w:hAnsi="Verdana" w:cs="ITC Franklin Gothic Std Book"/>
          <w:b/>
          <w:bCs/>
          <w:color w:val="auto"/>
          <w:sz w:val="32"/>
          <w:szCs w:val="32"/>
        </w:rPr>
        <w:br w:type="column"/>
      </w:r>
    </w:p>
    <w:p w14:paraId="0EFA35FE" w14:textId="300B3FFF" w:rsidR="001A69DD" w:rsidRDefault="001B7773" w:rsidP="0081726D">
      <w:pPr>
        <w:spacing w:line="276" w:lineRule="auto"/>
        <w:rPr>
          <w:sz w:val="20"/>
          <w:szCs w:val="20"/>
        </w:rPr>
      </w:pPr>
      <w:r>
        <w:rPr>
          <w:sz w:val="20"/>
          <w:szCs w:val="20"/>
        </w:rPr>
        <w:t>Mar. 5</w:t>
      </w:r>
      <w:r w:rsidR="001A69DD" w:rsidRPr="001A69DD">
        <w:rPr>
          <w:sz w:val="20"/>
          <w:szCs w:val="20"/>
        </w:rPr>
        <w:t>, 202</w:t>
      </w:r>
      <w:r w:rsidR="004B7796">
        <w:rPr>
          <w:sz w:val="20"/>
          <w:szCs w:val="20"/>
        </w:rPr>
        <w:t>6</w:t>
      </w:r>
    </w:p>
    <w:p w14:paraId="43DC559F" w14:textId="77777777" w:rsidR="001A69DD" w:rsidRPr="001A69DD" w:rsidRDefault="001A69DD" w:rsidP="0081726D">
      <w:pPr>
        <w:spacing w:line="276" w:lineRule="auto"/>
        <w:rPr>
          <w:sz w:val="20"/>
          <w:szCs w:val="20"/>
        </w:rPr>
      </w:pPr>
    </w:p>
    <w:p w14:paraId="181C7E63" w14:textId="78F55235" w:rsidR="001B7773" w:rsidRDefault="001A69DD" w:rsidP="00B90651">
      <w:pPr>
        <w:spacing w:line="276" w:lineRule="auto"/>
      </w:pPr>
      <w:r w:rsidRPr="00BC258C">
        <w:rPr>
          <w:b/>
          <w:bCs/>
        </w:rPr>
        <w:t xml:space="preserve">PARIS – </w:t>
      </w:r>
      <w:r w:rsidRPr="00AF293C">
        <w:t xml:space="preserve">The Texas Department of Transportation (TxDOT) officials have announced </w:t>
      </w:r>
      <w:r w:rsidR="001B7773">
        <w:t xml:space="preserve">an </w:t>
      </w:r>
      <w:r w:rsidRPr="00AF293C">
        <w:t xml:space="preserve">upcoming nightly full closure of the </w:t>
      </w:r>
      <w:r w:rsidR="00B90651">
        <w:t>southbound mainlanes</w:t>
      </w:r>
      <w:r w:rsidR="00F649D7">
        <w:t xml:space="preserve"> beginning at </w:t>
      </w:r>
      <w:r w:rsidR="00565238">
        <w:t>6</w:t>
      </w:r>
      <w:r w:rsidR="00F649D7">
        <w:t xml:space="preserve"> p.m. </w:t>
      </w:r>
      <w:r w:rsidR="003A4B4F">
        <w:t xml:space="preserve">on </w:t>
      </w:r>
      <w:r w:rsidR="001B7773">
        <w:t xml:space="preserve">Mar. 15 </w:t>
      </w:r>
      <w:r w:rsidR="00F649D7">
        <w:t xml:space="preserve">until </w:t>
      </w:r>
    </w:p>
    <w:p w14:paraId="19B75C94" w14:textId="291FE365" w:rsidR="00F649D7" w:rsidRDefault="00F649D7" w:rsidP="00B90651">
      <w:pPr>
        <w:spacing w:line="276" w:lineRule="auto"/>
      </w:pPr>
      <w:r>
        <w:t xml:space="preserve">5 a.m. on </w:t>
      </w:r>
      <w:r w:rsidR="00B60E73">
        <w:t>Mar</w:t>
      </w:r>
      <w:r w:rsidR="00B90651">
        <w:t xml:space="preserve">. </w:t>
      </w:r>
      <w:r w:rsidR="00A37C4F">
        <w:t>1</w:t>
      </w:r>
      <w:r w:rsidR="00565238">
        <w:t>6</w:t>
      </w:r>
      <w:r>
        <w:t xml:space="preserve">. </w:t>
      </w:r>
    </w:p>
    <w:p w14:paraId="5AC875A3" w14:textId="77777777" w:rsidR="00F649D7" w:rsidRDefault="00F649D7" w:rsidP="0081726D">
      <w:pPr>
        <w:spacing w:line="276" w:lineRule="auto"/>
      </w:pPr>
    </w:p>
    <w:p w14:paraId="0D775D8A" w14:textId="4D8A18CA" w:rsidR="007E234B" w:rsidRDefault="001A69DD" w:rsidP="007E234B">
      <w:pPr>
        <w:spacing w:line="276" w:lineRule="auto"/>
      </w:pPr>
      <w:r w:rsidRPr="00AF293C">
        <w:t>Th</w:t>
      </w:r>
      <w:r w:rsidR="00B90651">
        <w:t>is</w:t>
      </w:r>
      <w:r>
        <w:t xml:space="preserve"> closure </w:t>
      </w:r>
      <w:r w:rsidR="00B90651">
        <w:t>is</w:t>
      </w:r>
      <w:r>
        <w:t xml:space="preserve"> to </w:t>
      </w:r>
      <w:r w:rsidR="00DC4151">
        <w:t xml:space="preserve">permit the </w:t>
      </w:r>
      <w:r w:rsidR="00B60E73">
        <w:t xml:space="preserve">switching </w:t>
      </w:r>
      <w:r w:rsidR="006F0422">
        <w:t xml:space="preserve">of the southbound </w:t>
      </w:r>
      <w:r w:rsidR="00B60E73">
        <w:t xml:space="preserve">traffic from </w:t>
      </w:r>
      <w:r w:rsidR="00565238">
        <w:t xml:space="preserve">Spur 503 to </w:t>
      </w:r>
      <w:r w:rsidR="00E03BBF">
        <w:t xml:space="preserve">US 82 </w:t>
      </w:r>
      <w:r w:rsidR="00B60E73">
        <w:t>onto the new pav</w:t>
      </w:r>
      <w:r w:rsidR="00E03BBF">
        <w:t>ement</w:t>
      </w:r>
      <w:r w:rsidR="00B60E73">
        <w:t xml:space="preserve"> and moving the concrete barrier.</w:t>
      </w:r>
      <w:r w:rsidR="007E234B">
        <w:t xml:space="preserve"> All entrance and exit ramps along this corridor will be closed to traffic and temporary ramps will be constructed.</w:t>
      </w:r>
    </w:p>
    <w:p w14:paraId="1ECBF41F" w14:textId="77777777" w:rsidR="00396021" w:rsidRDefault="00396021" w:rsidP="0081726D">
      <w:pPr>
        <w:spacing w:line="276" w:lineRule="auto"/>
      </w:pPr>
    </w:p>
    <w:p w14:paraId="55676FB9" w14:textId="281E6214" w:rsidR="004C67A9" w:rsidRDefault="00143A86" w:rsidP="0081726D">
      <w:pPr>
        <w:spacing w:line="276" w:lineRule="auto"/>
      </w:pPr>
      <w:r>
        <w:t>Detours</w:t>
      </w:r>
      <w:r w:rsidR="00F649D7">
        <w:t xml:space="preserve"> will be posted for traffic to follow.</w:t>
      </w:r>
    </w:p>
    <w:p w14:paraId="063BAFD5" w14:textId="77777777" w:rsidR="004F784E" w:rsidRDefault="004F784E" w:rsidP="004F784E">
      <w:pPr>
        <w:spacing w:line="276" w:lineRule="auto"/>
      </w:pPr>
    </w:p>
    <w:p w14:paraId="33A41A2D" w14:textId="5D7BC72A" w:rsidR="004F784E" w:rsidRDefault="004F784E" w:rsidP="004F784E">
      <w:pPr>
        <w:spacing w:line="276" w:lineRule="auto"/>
      </w:pPr>
      <w:r>
        <w:t xml:space="preserve">After the traffic switch, to access FM 691 and Texoma Medical Center (TMC), traffic will take the </w:t>
      </w:r>
      <w:r w:rsidR="00772BAF">
        <w:t>Loy Lake Road (Denison) exit and follow the southbound frontage road</w:t>
      </w:r>
      <w:r w:rsidR="003B5011">
        <w:t xml:space="preserve">. </w:t>
      </w:r>
      <w:r>
        <w:t xml:space="preserve">Message boards will be in place directing traffic to exit at </w:t>
      </w:r>
      <w:r w:rsidR="003B5011">
        <w:t>Loy Lake Road</w:t>
      </w:r>
      <w:r>
        <w:t xml:space="preserve"> and follow the </w:t>
      </w:r>
      <w:r w:rsidR="00174EF0">
        <w:t>south</w:t>
      </w:r>
      <w:r>
        <w:t>bound frontage road to access FM 691 and Texoma Medical Center (TMC).</w:t>
      </w:r>
    </w:p>
    <w:p w14:paraId="398CFF9F" w14:textId="77777777" w:rsidR="004F784E" w:rsidRDefault="004F784E" w:rsidP="004F784E">
      <w:pPr>
        <w:spacing w:line="276" w:lineRule="auto"/>
      </w:pPr>
    </w:p>
    <w:p w14:paraId="71375757" w14:textId="6EF24E88" w:rsidR="004F784E" w:rsidRDefault="004F784E" w:rsidP="004F784E">
      <w:pPr>
        <w:spacing w:line="276" w:lineRule="auto"/>
      </w:pPr>
      <w:r>
        <w:t xml:space="preserve">The </w:t>
      </w:r>
      <w:r w:rsidR="00174EF0">
        <w:t>southbound exit ramp to Loy Lake Road (Sherman)</w:t>
      </w:r>
      <w:r>
        <w:t xml:space="preserve"> will also be temporarily closed to traffic.  Traffic wil</w:t>
      </w:r>
      <w:r w:rsidR="007145DB">
        <w:t xml:space="preserve">l take the </w:t>
      </w:r>
      <w:r w:rsidR="00A73A11">
        <w:t xml:space="preserve">Loy Lake Road </w:t>
      </w:r>
      <w:r w:rsidR="00181C94">
        <w:t xml:space="preserve">(Denison) </w:t>
      </w:r>
      <w:r w:rsidR="00A73A11">
        <w:t>exit</w:t>
      </w:r>
      <w:r w:rsidR="00181C94">
        <w:t xml:space="preserve"> and follow the </w:t>
      </w:r>
      <w:r w:rsidR="00A73A11">
        <w:t>south</w:t>
      </w:r>
      <w:r>
        <w:t>bound frontage road.</w:t>
      </w:r>
    </w:p>
    <w:p w14:paraId="212CE3FE" w14:textId="77777777" w:rsidR="00396021" w:rsidRDefault="00396021" w:rsidP="0081726D">
      <w:pPr>
        <w:spacing w:line="276" w:lineRule="auto"/>
      </w:pPr>
    </w:p>
    <w:p w14:paraId="01F00FB7" w14:textId="287648A9" w:rsidR="001A69DD" w:rsidRDefault="001A69DD" w:rsidP="0081726D">
      <w:pPr>
        <w:spacing w:line="276" w:lineRule="auto"/>
      </w:pPr>
      <w:r w:rsidRPr="00AF293C">
        <w:t xml:space="preserve">During this period, TxDOT urges drivers to exercise caution. Motorists who travel frequently in this area are asked to pay special attention to all barricades, traffic controls, and signs, and to reduce their speed as they approach and travel through work zones. They should also avoid distractions such as cell phones, eating, drinking, </w:t>
      </w:r>
      <w:r>
        <w:t xml:space="preserve">or </w:t>
      </w:r>
      <w:r w:rsidRPr="00AF293C">
        <w:t>car audio</w:t>
      </w:r>
      <w:r>
        <w:t xml:space="preserve"> </w:t>
      </w:r>
      <w:r w:rsidRPr="00AF293C">
        <w:t>or navigation systems. TxDOT also asks drivers to remain alert to road crews while navigating through the construction zone.</w:t>
      </w:r>
    </w:p>
    <w:p w14:paraId="1BAB5BC0" w14:textId="77777777" w:rsidR="001A69DD" w:rsidRPr="00AF293C" w:rsidRDefault="001A69DD" w:rsidP="0081726D">
      <w:pPr>
        <w:spacing w:line="276" w:lineRule="auto"/>
      </w:pPr>
    </w:p>
    <w:p w14:paraId="29A8CE91" w14:textId="1B4BD50C" w:rsidR="0081726D" w:rsidRPr="00AF293C" w:rsidRDefault="001A69DD" w:rsidP="0081726D">
      <w:pPr>
        <w:spacing w:line="276" w:lineRule="auto"/>
      </w:pPr>
      <w:r w:rsidRPr="00AF293C">
        <w:t xml:space="preserve">For more information, please contact </w:t>
      </w:r>
      <w:hyperlink r:id="rId13" w:history="1">
        <w:r w:rsidR="0081726D" w:rsidRPr="0002129E">
          <w:rPr>
            <w:rStyle w:val="Hyperlink"/>
          </w:rPr>
          <w:t>Kristen.Prater@txdot.gov</w:t>
        </w:r>
      </w:hyperlink>
      <w:r w:rsidR="0081726D" w:rsidRPr="0081726D">
        <w:t xml:space="preserve"> </w:t>
      </w:r>
      <w:r w:rsidR="0081726D" w:rsidRPr="00AF293C">
        <w:t>or call (903) 737-9213.</w:t>
      </w:r>
    </w:p>
    <w:p w14:paraId="71979367" w14:textId="4C09493F" w:rsidR="001A69DD" w:rsidRPr="00AF293C" w:rsidRDefault="001A69DD" w:rsidP="0081726D">
      <w:pPr>
        <w:spacing w:line="276" w:lineRule="auto"/>
      </w:pPr>
    </w:p>
    <w:p w14:paraId="1EA58CF0" w14:textId="36388AB4" w:rsidR="00413191" w:rsidRPr="008957C8" w:rsidRDefault="001A69DD" w:rsidP="0081726D">
      <w:pPr>
        <w:pStyle w:val="BasicParagraph"/>
        <w:suppressAutoHyphens/>
        <w:spacing w:after="90" w:line="276" w:lineRule="auto"/>
        <w:jc w:val="center"/>
        <w:rPr>
          <w:rFonts w:ascii="Verdana" w:hAnsi="Verdana" w:cs="ITC Franklin Gothic Std Book"/>
          <w:color w:val="auto"/>
          <w:szCs w:val="22"/>
        </w:rPr>
      </w:pPr>
      <w:r>
        <w:rPr>
          <w:rFonts w:ascii="Verdana" w:hAnsi="Verdana" w:cs="ITC Franklin Gothic Std Book"/>
          <w:color w:val="auto"/>
          <w:szCs w:val="22"/>
        </w:rPr>
        <w:t>###</w:t>
      </w:r>
    </w:p>
    <w:p w14:paraId="501C9AF8" w14:textId="77777777" w:rsidR="002458AE" w:rsidRPr="008957C8" w:rsidRDefault="002458AE" w:rsidP="002458AE">
      <w:pPr>
        <w:pStyle w:val="BasicParagraph"/>
        <w:suppressAutoHyphens/>
        <w:spacing w:line="360" w:lineRule="auto"/>
        <w:jc w:val="center"/>
        <w:rPr>
          <w:rFonts w:ascii="Verdana" w:hAnsi="Verdana" w:cs="ITC Franklin Gothic Std Book"/>
          <w:color w:val="auto"/>
          <w:sz w:val="12"/>
          <w:szCs w:val="12"/>
        </w:rPr>
      </w:pPr>
      <w:r w:rsidRPr="008957C8">
        <w:rPr>
          <w:rFonts w:ascii="Verdana" w:hAnsi="Verdana" w:cs="ITC Franklin Gothic Std Book"/>
          <w:color w:val="auto"/>
          <w:sz w:val="12"/>
          <w:szCs w:val="12"/>
        </w:rPr>
        <w:t>The Texas Department of Transportation is responsible for maintaining 80,000 miles of road and for supporting aviation, maritime, rail and public transportation across the state.</w:t>
      </w:r>
    </w:p>
    <w:p w14:paraId="7471F661" w14:textId="77777777" w:rsidR="002458AE" w:rsidRPr="008957C8" w:rsidRDefault="002458AE" w:rsidP="002458AE">
      <w:pPr>
        <w:pStyle w:val="BasicParagraph"/>
        <w:suppressAutoHyphens/>
        <w:spacing w:line="360" w:lineRule="auto"/>
        <w:jc w:val="center"/>
        <w:rPr>
          <w:rFonts w:ascii="Verdana" w:hAnsi="Verdana" w:cs="ITC Franklin Gothic Std Book"/>
          <w:b/>
          <w:bCs/>
          <w:color w:val="auto"/>
          <w:sz w:val="14"/>
          <w:szCs w:val="14"/>
        </w:rPr>
      </w:pPr>
      <w:r w:rsidRPr="008957C8">
        <w:rPr>
          <w:rFonts w:ascii="Verdana" w:hAnsi="Verdana" w:cs="ITC Franklin Gothic Std Book"/>
          <w:b/>
          <w:bCs/>
          <w:color w:val="auto"/>
          <w:sz w:val="14"/>
          <w:szCs w:val="14"/>
        </w:rPr>
        <w:t>Connecting You with Texas</w:t>
      </w:r>
    </w:p>
    <w:p w14:paraId="5305E2B8" w14:textId="77777777" w:rsidR="00E90AB4" w:rsidRPr="008957C8" w:rsidRDefault="002458AE" w:rsidP="00DA0421">
      <w:pPr>
        <w:pStyle w:val="BasicParagraph"/>
        <w:suppressAutoHyphens/>
        <w:spacing w:line="360" w:lineRule="auto"/>
        <w:jc w:val="center"/>
        <w:rPr>
          <w:rStyle w:val="Hyperlink"/>
          <w:rFonts w:ascii="Verdana" w:hAnsi="Verdana" w:cs="ITC Franklin Gothic Std Book"/>
          <w:color w:val="auto"/>
          <w:sz w:val="14"/>
          <w:szCs w:val="14"/>
        </w:rPr>
      </w:pPr>
      <w:hyperlink r:id="rId14" w:history="1">
        <w:r w:rsidRPr="008957C8">
          <w:rPr>
            <w:rStyle w:val="Hyperlink"/>
            <w:rFonts w:ascii="Verdana" w:hAnsi="Verdana" w:cs="ITC Franklin Gothic Std Book"/>
            <w:color w:val="auto"/>
            <w:sz w:val="14"/>
            <w:szCs w:val="14"/>
          </w:rPr>
          <w:t>TxDOT Newsroom</w:t>
        </w:r>
      </w:hyperlink>
      <w:bookmarkEnd w:id="0"/>
    </w:p>
    <w:p w14:paraId="2050A27D" w14:textId="77777777" w:rsidR="00392841" w:rsidRPr="008957C8" w:rsidRDefault="00392841" w:rsidP="00B44606">
      <w:pPr>
        <w:rPr>
          <w:rFonts w:ascii="ITC Franklin Gothic Std Book" w:hAnsi="ITC Franklin Gothic Std Book" w:cs="ITC Franklin Gothic Std Book"/>
          <w:sz w:val="16"/>
          <w:szCs w:val="16"/>
          <w:u w:val="single"/>
        </w:rPr>
      </w:pPr>
    </w:p>
    <w:p w14:paraId="46233C68" w14:textId="77777777" w:rsidR="00392841" w:rsidRPr="008957C8" w:rsidRDefault="00392841" w:rsidP="00B44606">
      <w:pPr>
        <w:rPr>
          <w:rFonts w:ascii="ITC Franklin Gothic Std Book" w:hAnsi="ITC Franklin Gothic Std Book" w:cs="ITC Franklin Gothic Std Book"/>
          <w:sz w:val="16"/>
          <w:szCs w:val="16"/>
          <w:u w:val="single"/>
        </w:rPr>
      </w:pPr>
    </w:p>
    <w:p w14:paraId="50D12F2E" w14:textId="77777777" w:rsidR="00392841" w:rsidRPr="008957C8" w:rsidRDefault="00392841" w:rsidP="00B44606">
      <w:pPr>
        <w:rPr>
          <w:rFonts w:ascii="ITC Franklin Gothic Std Book" w:hAnsi="ITC Franklin Gothic Std Book" w:cs="ITC Franklin Gothic Std Book"/>
          <w:sz w:val="16"/>
          <w:szCs w:val="16"/>
          <w:u w:val="single"/>
        </w:rPr>
      </w:pPr>
    </w:p>
    <w:p w14:paraId="55689C0C" w14:textId="77777777" w:rsidR="00392841" w:rsidRPr="008957C8" w:rsidRDefault="00392841" w:rsidP="00B44606">
      <w:pPr>
        <w:rPr>
          <w:rFonts w:ascii="ITC Franklin Gothic Std Book" w:hAnsi="ITC Franklin Gothic Std Book" w:cs="ITC Franklin Gothic Std Book"/>
          <w:sz w:val="16"/>
          <w:szCs w:val="16"/>
          <w:u w:val="single"/>
        </w:rPr>
      </w:pPr>
    </w:p>
    <w:p w14:paraId="37A6E331" w14:textId="77777777" w:rsidR="00A80CDC" w:rsidRPr="008957C8" w:rsidRDefault="00A80CDC" w:rsidP="00B44606">
      <w:pPr>
        <w:rPr>
          <w:rFonts w:ascii="ITC Franklin Gothic Std Book" w:hAnsi="ITC Franklin Gothic Std Book" w:cs="ITC Franklin Gothic Std Book"/>
          <w:sz w:val="16"/>
          <w:szCs w:val="16"/>
          <w:u w:val="single"/>
        </w:rPr>
      </w:pPr>
    </w:p>
    <w:p w14:paraId="126499F4" w14:textId="77777777" w:rsidR="00A80CDC" w:rsidRPr="008957C8" w:rsidRDefault="00A80CDC" w:rsidP="00B44606">
      <w:pPr>
        <w:rPr>
          <w:rFonts w:ascii="ITC Franklin Gothic Std Book" w:hAnsi="ITC Franklin Gothic Std Book" w:cs="ITC Franklin Gothic Std Book"/>
          <w:sz w:val="16"/>
          <w:szCs w:val="16"/>
          <w:u w:val="single"/>
        </w:rPr>
      </w:pPr>
    </w:p>
    <w:sectPr w:rsidR="00A80CDC" w:rsidRPr="008957C8" w:rsidSect="00F65A45">
      <w:type w:val="continuous"/>
      <w:pgSz w:w="12240" w:h="15840"/>
      <w:pgMar w:top="1440" w:right="720" w:bottom="1440" w:left="720" w:header="1296"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89DC" w14:textId="77777777" w:rsidR="00853406" w:rsidRDefault="00853406" w:rsidP="0051108E">
      <w:r>
        <w:separator/>
      </w:r>
    </w:p>
  </w:endnote>
  <w:endnote w:type="continuationSeparator" w:id="0">
    <w:p w14:paraId="0BA0241A" w14:textId="77777777" w:rsidR="00853406" w:rsidRDefault="00853406" w:rsidP="0051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 Franklin Gothic Std Heavy">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302" w14:textId="77777777" w:rsidR="00E90AB4" w:rsidRDefault="00FD15FF">
    <w:pPr>
      <w:pStyle w:val="Foot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8240" behindDoc="0" locked="0" layoutInCell="1" allowOverlap="1" wp14:anchorId="79F6E174" wp14:editId="0F342A23">
              <wp:simplePos x="0" y="0"/>
              <wp:positionH relativeFrom="column">
                <wp:posOffset>-905933</wp:posOffset>
              </wp:positionH>
              <wp:positionV relativeFrom="paragraph">
                <wp:posOffset>584200</wp:posOffset>
              </wp:positionV>
              <wp:extent cx="8711988" cy="237744"/>
              <wp:effectExtent l="0" t="0" r="635" b="3810"/>
              <wp:wrapNone/>
              <wp:docPr id="542982343"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D2CC" id="Rectangle 1" o:spid="_x0000_s1026" alt="decorative" style="position:absolute;margin-left:-71.35pt;margin-top:46pt;width:686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" fillcolor="#0056a9"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D0D9" w14:textId="77777777" w:rsidR="0051108E" w:rsidRPr="0051108E" w:rsidRDefault="00FD15FF" w:rsidP="0051108E">
    <w:pPr>
      <w:pStyle w:val="BasicParagraph"/>
      <w:suppressAutoHyphens/>
      <w:jc w:val="center"/>
      <w:rPr>
        <w:rFonts w:ascii="ITC Franklin Gothic Std Book" w:hAnsi="ITC Franklin Gothic Std Book" w:cs="ITC Franklin Gothic Std Book"/>
        <w:sz w:val="16"/>
        <w:szCs w:val="16"/>
      </w:rP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7216" behindDoc="0" locked="0" layoutInCell="1" allowOverlap="1" wp14:anchorId="632B9118" wp14:editId="196A1F69">
              <wp:simplePos x="0" y="0"/>
              <wp:positionH relativeFrom="column">
                <wp:posOffset>-482600</wp:posOffset>
              </wp:positionH>
              <wp:positionV relativeFrom="paragraph">
                <wp:posOffset>541231</wp:posOffset>
              </wp:positionV>
              <wp:extent cx="8711988" cy="237744"/>
              <wp:effectExtent l="0" t="0" r="635" b="3810"/>
              <wp:wrapNone/>
              <wp:docPr id="2093829216"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BAD7C" id="Rectangle 1" o:spid="_x0000_s1026" alt="decorative" style="position:absolute;margin-left:-38pt;margin-top:42.6pt;width:686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" fillcolor="#0056a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6069" w14:textId="77777777" w:rsidR="00853406" w:rsidRDefault="00853406" w:rsidP="0051108E">
      <w:r>
        <w:separator/>
      </w:r>
    </w:p>
  </w:footnote>
  <w:footnote w:type="continuationSeparator" w:id="0">
    <w:p w14:paraId="04C2DB06" w14:textId="77777777" w:rsidR="00853406" w:rsidRDefault="00853406" w:rsidP="0051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F556" w14:textId="77777777" w:rsidR="007B7F8E" w:rsidRDefault="00FD15FF">
    <w:pPr>
      <w:pStyle w:val="Head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6192" behindDoc="0" locked="0" layoutInCell="1" allowOverlap="1" wp14:anchorId="209B8F86" wp14:editId="0ADDCC64">
              <wp:simplePos x="0" y="0"/>
              <wp:positionH relativeFrom="column">
                <wp:posOffset>-601132</wp:posOffset>
              </wp:positionH>
              <wp:positionV relativeFrom="paragraph">
                <wp:posOffset>-822960</wp:posOffset>
              </wp:positionV>
              <wp:extent cx="8711988" cy="237744"/>
              <wp:effectExtent l="0" t="0" r="635" b="3810"/>
              <wp:wrapNone/>
              <wp:docPr id="116063520"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F240" id="Rectangle 1" o:spid="_x0000_s1026" alt="decorative" style="position:absolute;margin-left:-47.35pt;margin-top:-64.8pt;width:686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" fillcolor="#0056a9"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CC50" w14:textId="570271C9" w:rsidR="005179C8" w:rsidRDefault="0051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cropbottom="-1024f"/>
      </v:shape>
    </w:pict>
  </w:numPicBullet>
  <w:numPicBullet w:numPicBulletId="1">
    <w:pict>
      <v:shape id="_x0000_i1027" type="#_x0000_t75" style="width:7.5pt;height:7.5pt;visibility:visible" o:bullet="t">
        <v:imagedata r:id="rId2" o:title="" cropbottom="-1821f"/>
      </v:shape>
    </w:pict>
  </w:numPicBullet>
  <w:abstractNum w:abstractNumId="0" w15:restartNumberingAfterBreak="0">
    <w:nsid w:val="013C173E"/>
    <w:multiLevelType w:val="hybridMultilevel"/>
    <w:tmpl w:val="BEE258BC"/>
    <w:lvl w:ilvl="0" w:tplc="8F089584">
      <w:start w:val="1"/>
      <w:numFmt w:val="bullet"/>
      <w:lvlText w:val=""/>
      <w:lvlPicBulletId w:val="1"/>
      <w:lvlJc w:val="left"/>
      <w:pPr>
        <w:tabs>
          <w:tab w:val="num" w:pos="720"/>
        </w:tabs>
        <w:ind w:left="720" w:hanging="360"/>
      </w:pPr>
      <w:rPr>
        <w:rFonts w:ascii="Symbol" w:hAnsi="Symbol" w:hint="default"/>
      </w:rPr>
    </w:lvl>
    <w:lvl w:ilvl="1" w:tplc="6526D140" w:tentative="1">
      <w:start w:val="1"/>
      <w:numFmt w:val="bullet"/>
      <w:lvlText w:val=""/>
      <w:lvlJc w:val="left"/>
      <w:pPr>
        <w:tabs>
          <w:tab w:val="num" w:pos="1440"/>
        </w:tabs>
        <w:ind w:left="1440" w:hanging="360"/>
      </w:pPr>
      <w:rPr>
        <w:rFonts w:ascii="Symbol" w:hAnsi="Symbol" w:hint="default"/>
      </w:rPr>
    </w:lvl>
    <w:lvl w:ilvl="2" w:tplc="0E00672C" w:tentative="1">
      <w:start w:val="1"/>
      <w:numFmt w:val="bullet"/>
      <w:lvlText w:val=""/>
      <w:lvlJc w:val="left"/>
      <w:pPr>
        <w:tabs>
          <w:tab w:val="num" w:pos="2160"/>
        </w:tabs>
        <w:ind w:left="2160" w:hanging="360"/>
      </w:pPr>
      <w:rPr>
        <w:rFonts w:ascii="Symbol" w:hAnsi="Symbol" w:hint="default"/>
      </w:rPr>
    </w:lvl>
    <w:lvl w:ilvl="3" w:tplc="7DE64F82" w:tentative="1">
      <w:start w:val="1"/>
      <w:numFmt w:val="bullet"/>
      <w:lvlText w:val=""/>
      <w:lvlJc w:val="left"/>
      <w:pPr>
        <w:tabs>
          <w:tab w:val="num" w:pos="2880"/>
        </w:tabs>
        <w:ind w:left="2880" w:hanging="360"/>
      </w:pPr>
      <w:rPr>
        <w:rFonts w:ascii="Symbol" w:hAnsi="Symbol" w:hint="default"/>
      </w:rPr>
    </w:lvl>
    <w:lvl w:ilvl="4" w:tplc="95963FD2" w:tentative="1">
      <w:start w:val="1"/>
      <w:numFmt w:val="bullet"/>
      <w:lvlText w:val=""/>
      <w:lvlJc w:val="left"/>
      <w:pPr>
        <w:tabs>
          <w:tab w:val="num" w:pos="3600"/>
        </w:tabs>
        <w:ind w:left="3600" w:hanging="360"/>
      </w:pPr>
      <w:rPr>
        <w:rFonts w:ascii="Symbol" w:hAnsi="Symbol" w:hint="default"/>
      </w:rPr>
    </w:lvl>
    <w:lvl w:ilvl="5" w:tplc="ACD6F7D0" w:tentative="1">
      <w:start w:val="1"/>
      <w:numFmt w:val="bullet"/>
      <w:lvlText w:val=""/>
      <w:lvlJc w:val="left"/>
      <w:pPr>
        <w:tabs>
          <w:tab w:val="num" w:pos="4320"/>
        </w:tabs>
        <w:ind w:left="4320" w:hanging="360"/>
      </w:pPr>
      <w:rPr>
        <w:rFonts w:ascii="Symbol" w:hAnsi="Symbol" w:hint="default"/>
      </w:rPr>
    </w:lvl>
    <w:lvl w:ilvl="6" w:tplc="87D80982" w:tentative="1">
      <w:start w:val="1"/>
      <w:numFmt w:val="bullet"/>
      <w:lvlText w:val=""/>
      <w:lvlJc w:val="left"/>
      <w:pPr>
        <w:tabs>
          <w:tab w:val="num" w:pos="5040"/>
        </w:tabs>
        <w:ind w:left="5040" w:hanging="360"/>
      </w:pPr>
      <w:rPr>
        <w:rFonts w:ascii="Symbol" w:hAnsi="Symbol" w:hint="default"/>
      </w:rPr>
    </w:lvl>
    <w:lvl w:ilvl="7" w:tplc="16FAC836" w:tentative="1">
      <w:start w:val="1"/>
      <w:numFmt w:val="bullet"/>
      <w:lvlText w:val=""/>
      <w:lvlJc w:val="left"/>
      <w:pPr>
        <w:tabs>
          <w:tab w:val="num" w:pos="5760"/>
        </w:tabs>
        <w:ind w:left="5760" w:hanging="360"/>
      </w:pPr>
      <w:rPr>
        <w:rFonts w:ascii="Symbol" w:hAnsi="Symbol" w:hint="default"/>
      </w:rPr>
    </w:lvl>
    <w:lvl w:ilvl="8" w:tplc="73E0C96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20415"/>
    <w:multiLevelType w:val="hybridMultilevel"/>
    <w:tmpl w:val="7E78555E"/>
    <w:lvl w:ilvl="0" w:tplc="8F08958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57041"/>
    <w:multiLevelType w:val="multilevel"/>
    <w:tmpl w:val="0FEAF40A"/>
    <w:styleLink w:val="CurrentList1"/>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75B2A4C"/>
    <w:multiLevelType w:val="hybridMultilevel"/>
    <w:tmpl w:val="9CAA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86433"/>
    <w:multiLevelType w:val="hybridMultilevel"/>
    <w:tmpl w:val="906A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573CE"/>
    <w:multiLevelType w:val="hybridMultilevel"/>
    <w:tmpl w:val="22BE228E"/>
    <w:lvl w:ilvl="0" w:tplc="AF6C576E">
      <w:start w:val="1"/>
      <w:numFmt w:val="bullet"/>
      <w:lvlText w:val=""/>
      <w:lvlJc w:val="left"/>
      <w:pPr>
        <w:tabs>
          <w:tab w:val="num" w:pos="720"/>
        </w:tabs>
        <w:ind w:left="720" w:hanging="360"/>
      </w:pPr>
      <w:rPr>
        <w:rFonts w:ascii="Symbol" w:hAnsi="Symbol" w:hint="default"/>
        <w:color w:val="auto"/>
      </w:rPr>
    </w:lvl>
    <w:lvl w:ilvl="1" w:tplc="1CD698B2" w:tentative="1">
      <w:start w:val="1"/>
      <w:numFmt w:val="bullet"/>
      <w:lvlText w:val=""/>
      <w:lvlJc w:val="left"/>
      <w:pPr>
        <w:tabs>
          <w:tab w:val="num" w:pos="1440"/>
        </w:tabs>
        <w:ind w:left="1440" w:hanging="360"/>
      </w:pPr>
      <w:rPr>
        <w:rFonts w:ascii="Symbol" w:hAnsi="Symbol" w:hint="default"/>
      </w:rPr>
    </w:lvl>
    <w:lvl w:ilvl="2" w:tplc="5D9CA026" w:tentative="1">
      <w:start w:val="1"/>
      <w:numFmt w:val="bullet"/>
      <w:lvlText w:val=""/>
      <w:lvlJc w:val="left"/>
      <w:pPr>
        <w:tabs>
          <w:tab w:val="num" w:pos="2160"/>
        </w:tabs>
        <w:ind w:left="2160" w:hanging="360"/>
      </w:pPr>
      <w:rPr>
        <w:rFonts w:ascii="Symbol" w:hAnsi="Symbol" w:hint="default"/>
      </w:rPr>
    </w:lvl>
    <w:lvl w:ilvl="3" w:tplc="7520CBF2" w:tentative="1">
      <w:start w:val="1"/>
      <w:numFmt w:val="bullet"/>
      <w:lvlText w:val=""/>
      <w:lvlJc w:val="left"/>
      <w:pPr>
        <w:tabs>
          <w:tab w:val="num" w:pos="2880"/>
        </w:tabs>
        <w:ind w:left="2880" w:hanging="360"/>
      </w:pPr>
      <w:rPr>
        <w:rFonts w:ascii="Symbol" w:hAnsi="Symbol" w:hint="default"/>
      </w:rPr>
    </w:lvl>
    <w:lvl w:ilvl="4" w:tplc="933E4BBC" w:tentative="1">
      <w:start w:val="1"/>
      <w:numFmt w:val="bullet"/>
      <w:lvlText w:val=""/>
      <w:lvlJc w:val="left"/>
      <w:pPr>
        <w:tabs>
          <w:tab w:val="num" w:pos="3600"/>
        </w:tabs>
        <w:ind w:left="3600" w:hanging="360"/>
      </w:pPr>
      <w:rPr>
        <w:rFonts w:ascii="Symbol" w:hAnsi="Symbol" w:hint="default"/>
      </w:rPr>
    </w:lvl>
    <w:lvl w:ilvl="5" w:tplc="FEAC97C8" w:tentative="1">
      <w:start w:val="1"/>
      <w:numFmt w:val="bullet"/>
      <w:lvlText w:val=""/>
      <w:lvlJc w:val="left"/>
      <w:pPr>
        <w:tabs>
          <w:tab w:val="num" w:pos="4320"/>
        </w:tabs>
        <w:ind w:left="4320" w:hanging="360"/>
      </w:pPr>
      <w:rPr>
        <w:rFonts w:ascii="Symbol" w:hAnsi="Symbol" w:hint="default"/>
      </w:rPr>
    </w:lvl>
    <w:lvl w:ilvl="6" w:tplc="62FE23A4" w:tentative="1">
      <w:start w:val="1"/>
      <w:numFmt w:val="bullet"/>
      <w:lvlText w:val=""/>
      <w:lvlJc w:val="left"/>
      <w:pPr>
        <w:tabs>
          <w:tab w:val="num" w:pos="5040"/>
        </w:tabs>
        <w:ind w:left="5040" w:hanging="360"/>
      </w:pPr>
      <w:rPr>
        <w:rFonts w:ascii="Symbol" w:hAnsi="Symbol" w:hint="default"/>
      </w:rPr>
    </w:lvl>
    <w:lvl w:ilvl="7" w:tplc="A96C2A5A" w:tentative="1">
      <w:start w:val="1"/>
      <w:numFmt w:val="bullet"/>
      <w:lvlText w:val=""/>
      <w:lvlJc w:val="left"/>
      <w:pPr>
        <w:tabs>
          <w:tab w:val="num" w:pos="5760"/>
        </w:tabs>
        <w:ind w:left="5760" w:hanging="360"/>
      </w:pPr>
      <w:rPr>
        <w:rFonts w:ascii="Symbol" w:hAnsi="Symbol" w:hint="default"/>
      </w:rPr>
    </w:lvl>
    <w:lvl w:ilvl="8" w:tplc="38DE0A4C" w:tentative="1">
      <w:start w:val="1"/>
      <w:numFmt w:val="bullet"/>
      <w:lvlText w:val=""/>
      <w:lvlJc w:val="left"/>
      <w:pPr>
        <w:tabs>
          <w:tab w:val="num" w:pos="6480"/>
        </w:tabs>
        <w:ind w:left="6480" w:hanging="360"/>
      </w:pPr>
      <w:rPr>
        <w:rFonts w:ascii="Symbol" w:hAnsi="Symbol" w:hint="default"/>
      </w:rPr>
    </w:lvl>
  </w:abstractNum>
  <w:num w:numId="1" w16cid:durableId="116871414">
    <w:abstractNumId w:val="4"/>
  </w:num>
  <w:num w:numId="2" w16cid:durableId="1022126252">
    <w:abstractNumId w:val="5"/>
  </w:num>
  <w:num w:numId="3" w16cid:durableId="876428437">
    <w:abstractNumId w:val="2"/>
  </w:num>
  <w:num w:numId="4" w16cid:durableId="1721783101">
    <w:abstractNumId w:val="0"/>
  </w:num>
  <w:num w:numId="5" w16cid:durableId="478117122">
    <w:abstractNumId w:val="1"/>
  </w:num>
  <w:num w:numId="6" w16cid:durableId="1589314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DD"/>
    <w:rsid w:val="00003867"/>
    <w:rsid w:val="000059F2"/>
    <w:rsid w:val="000077B4"/>
    <w:rsid w:val="0001538D"/>
    <w:rsid w:val="00027A2C"/>
    <w:rsid w:val="000311D2"/>
    <w:rsid w:val="000746D7"/>
    <w:rsid w:val="0008744C"/>
    <w:rsid w:val="00087F73"/>
    <w:rsid w:val="00091F28"/>
    <w:rsid w:val="000B03AC"/>
    <w:rsid w:val="000E7645"/>
    <w:rsid w:val="000F5CBC"/>
    <w:rsid w:val="00103BF1"/>
    <w:rsid w:val="001063DA"/>
    <w:rsid w:val="00113774"/>
    <w:rsid w:val="001345B7"/>
    <w:rsid w:val="00143373"/>
    <w:rsid w:val="00143A86"/>
    <w:rsid w:val="001503E4"/>
    <w:rsid w:val="001653F3"/>
    <w:rsid w:val="00174EF0"/>
    <w:rsid w:val="0018106F"/>
    <w:rsid w:val="00181C94"/>
    <w:rsid w:val="00182852"/>
    <w:rsid w:val="00192D6C"/>
    <w:rsid w:val="001A69DD"/>
    <w:rsid w:val="001A6BE7"/>
    <w:rsid w:val="001A6F2A"/>
    <w:rsid w:val="001B5317"/>
    <w:rsid w:val="001B7773"/>
    <w:rsid w:val="001C402A"/>
    <w:rsid w:val="001C467B"/>
    <w:rsid w:val="00205E00"/>
    <w:rsid w:val="00207234"/>
    <w:rsid w:val="00223838"/>
    <w:rsid w:val="00234DF8"/>
    <w:rsid w:val="002363E7"/>
    <w:rsid w:val="002458AE"/>
    <w:rsid w:val="00254C75"/>
    <w:rsid w:val="00274846"/>
    <w:rsid w:val="002759B9"/>
    <w:rsid w:val="0028183C"/>
    <w:rsid w:val="002B06A9"/>
    <w:rsid w:val="002C4CBC"/>
    <w:rsid w:val="002D612F"/>
    <w:rsid w:val="002F168E"/>
    <w:rsid w:val="00311C19"/>
    <w:rsid w:val="0032181A"/>
    <w:rsid w:val="003620BE"/>
    <w:rsid w:val="00392841"/>
    <w:rsid w:val="00396021"/>
    <w:rsid w:val="003A4B4F"/>
    <w:rsid w:val="003B5011"/>
    <w:rsid w:val="003D2046"/>
    <w:rsid w:val="003E417E"/>
    <w:rsid w:val="00413191"/>
    <w:rsid w:val="004132B0"/>
    <w:rsid w:val="00415D16"/>
    <w:rsid w:val="00423D76"/>
    <w:rsid w:val="00432DB1"/>
    <w:rsid w:val="0045544A"/>
    <w:rsid w:val="00472637"/>
    <w:rsid w:val="00475BF1"/>
    <w:rsid w:val="004854AF"/>
    <w:rsid w:val="004B7796"/>
    <w:rsid w:val="004B7E8C"/>
    <w:rsid w:val="004C67A9"/>
    <w:rsid w:val="004F784E"/>
    <w:rsid w:val="00505AD1"/>
    <w:rsid w:val="0051108E"/>
    <w:rsid w:val="005179C8"/>
    <w:rsid w:val="00537AEA"/>
    <w:rsid w:val="00565238"/>
    <w:rsid w:val="005F6C00"/>
    <w:rsid w:val="00613EA2"/>
    <w:rsid w:val="006157B3"/>
    <w:rsid w:val="00627B9F"/>
    <w:rsid w:val="00647E2D"/>
    <w:rsid w:val="00656C47"/>
    <w:rsid w:val="0067007F"/>
    <w:rsid w:val="006821F4"/>
    <w:rsid w:val="00687F72"/>
    <w:rsid w:val="006C2F6B"/>
    <w:rsid w:val="006F0422"/>
    <w:rsid w:val="006F1CB9"/>
    <w:rsid w:val="0070772C"/>
    <w:rsid w:val="00712708"/>
    <w:rsid w:val="007145DB"/>
    <w:rsid w:val="007522F2"/>
    <w:rsid w:val="00754BA9"/>
    <w:rsid w:val="00772BAF"/>
    <w:rsid w:val="0078439E"/>
    <w:rsid w:val="007A2D37"/>
    <w:rsid w:val="007A39C8"/>
    <w:rsid w:val="007B7F8E"/>
    <w:rsid w:val="007C3222"/>
    <w:rsid w:val="007C523B"/>
    <w:rsid w:val="007E234B"/>
    <w:rsid w:val="007E294A"/>
    <w:rsid w:val="007E6421"/>
    <w:rsid w:val="007F108A"/>
    <w:rsid w:val="007F141E"/>
    <w:rsid w:val="007F1E52"/>
    <w:rsid w:val="007F30C3"/>
    <w:rsid w:val="008126CE"/>
    <w:rsid w:val="0081726D"/>
    <w:rsid w:val="00853406"/>
    <w:rsid w:val="00873FFA"/>
    <w:rsid w:val="008865CA"/>
    <w:rsid w:val="00890744"/>
    <w:rsid w:val="008957C8"/>
    <w:rsid w:val="008C795B"/>
    <w:rsid w:val="008D1597"/>
    <w:rsid w:val="008F4897"/>
    <w:rsid w:val="0090177E"/>
    <w:rsid w:val="00917DDE"/>
    <w:rsid w:val="0094048D"/>
    <w:rsid w:val="00942939"/>
    <w:rsid w:val="00944B09"/>
    <w:rsid w:val="00955CE0"/>
    <w:rsid w:val="00960726"/>
    <w:rsid w:val="00975E87"/>
    <w:rsid w:val="009C4024"/>
    <w:rsid w:val="00A044B9"/>
    <w:rsid w:val="00A14484"/>
    <w:rsid w:val="00A2191C"/>
    <w:rsid w:val="00A22DBC"/>
    <w:rsid w:val="00A233D0"/>
    <w:rsid w:val="00A37C4F"/>
    <w:rsid w:val="00A5082F"/>
    <w:rsid w:val="00A53932"/>
    <w:rsid w:val="00A73A11"/>
    <w:rsid w:val="00A80CDC"/>
    <w:rsid w:val="00A83D72"/>
    <w:rsid w:val="00A85B33"/>
    <w:rsid w:val="00A93391"/>
    <w:rsid w:val="00AC1DB4"/>
    <w:rsid w:val="00AC5EB2"/>
    <w:rsid w:val="00AE7B73"/>
    <w:rsid w:val="00B20226"/>
    <w:rsid w:val="00B2624A"/>
    <w:rsid w:val="00B37F06"/>
    <w:rsid w:val="00B44606"/>
    <w:rsid w:val="00B501C0"/>
    <w:rsid w:val="00B51B23"/>
    <w:rsid w:val="00B60E73"/>
    <w:rsid w:val="00B645EB"/>
    <w:rsid w:val="00B848AB"/>
    <w:rsid w:val="00B90651"/>
    <w:rsid w:val="00BD0CC2"/>
    <w:rsid w:val="00C6106C"/>
    <w:rsid w:val="00C81ACB"/>
    <w:rsid w:val="00C87462"/>
    <w:rsid w:val="00CA64A3"/>
    <w:rsid w:val="00CD61B4"/>
    <w:rsid w:val="00D15CD3"/>
    <w:rsid w:val="00D2402A"/>
    <w:rsid w:val="00D720D8"/>
    <w:rsid w:val="00D8013F"/>
    <w:rsid w:val="00DA0421"/>
    <w:rsid w:val="00DA2BA9"/>
    <w:rsid w:val="00DC01BD"/>
    <w:rsid w:val="00DC4151"/>
    <w:rsid w:val="00E01BA6"/>
    <w:rsid w:val="00E03BBF"/>
    <w:rsid w:val="00E27B87"/>
    <w:rsid w:val="00E41377"/>
    <w:rsid w:val="00E90AB4"/>
    <w:rsid w:val="00EA2A13"/>
    <w:rsid w:val="00EC39F4"/>
    <w:rsid w:val="00EE59A4"/>
    <w:rsid w:val="00F02745"/>
    <w:rsid w:val="00F05AC8"/>
    <w:rsid w:val="00F258BD"/>
    <w:rsid w:val="00F340E7"/>
    <w:rsid w:val="00F34123"/>
    <w:rsid w:val="00F649D7"/>
    <w:rsid w:val="00F65A45"/>
    <w:rsid w:val="00F75294"/>
    <w:rsid w:val="00F93205"/>
    <w:rsid w:val="00F93340"/>
    <w:rsid w:val="00FC3331"/>
    <w:rsid w:val="00FD15FF"/>
    <w:rsid w:val="00FE3CAF"/>
    <w:rsid w:val="00FE47B1"/>
    <w:rsid w:val="00FF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1D98135F"/>
  <w15:chartTrackingRefBased/>
  <w15:docId w15:val="{FC9DBABB-3861-4A1B-A002-68A601BA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7B"/>
    <w:rPr>
      <w:rFonts w:ascii="Verdana" w:hAnsi="Verdana"/>
      <w:kern w:val="0"/>
      <w:sz w:val="22"/>
      <w14:ligatures w14:val="none"/>
    </w:rPr>
  </w:style>
  <w:style w:type="paragraph" w:styleId="Heading1">
    <w:name w:val="heading 1"/>
    <w:basedOn w:val="H1"/>
    <w:link w:val="Heading1Char"/>
    <w:uiPriority w:val="9"/>
    <w:qFormat/>
    <w:rsid w:val="00143373"/>
    <w:pPr>
      <w:outlineLvl w:val="0"/>
    </w:pPr>
  </w:style>
  <w:style w:type="paragraph" w:styleId="Heading2">
    <w:name w:val="heading 2"/>
    <w:basedOn w:val="Style2"/>
    <w:next w:val="Normal"/>
    <w:link w:val="Heading2Char"/>
    <w:uiPriority w:val="9"/>
    <w:unhideWhenUsed/>
    <w:qFormat/>
    <w:rsid w:val="00DC01BD"/>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08E"/>
    <w:rPr>
      <w:color w:val="0563C1" w:themeColor="hyperlink"/>
      <w:u w:val="single"/>
    </w:rPr>
  </w:style>
  <w:style w:type="paragraph" w:customStyle="1" w:styleId="BasicParagraph">
    <w:name w:val="[Basic Paragraph]"/>
    <w:basedOn w:val="Normal"/>
    <w:link w:val="BasicParagraphChar"/>
    <w:uiPriority w:val="99"/>
    <w:rsid w:val="001C467B"/>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51108E"/>
    <w:pPr>
      <w:ind w:left="720"/>
      <w:contextualSpacing/>
    </w:pPr>
  </w:style>
  <w:style w:type="paragraph" w:styleId="Header">
    <w:name w:val="header"/>
    <w:basedOn w:val="Normal"/>
    <w:link w:val="HeaderChar"/>
    <w:uiPriority w:val="99"/>
    <w:unhideWhenUsed/>
    <w:rsid w:val="0051108E"/>
    <w:pPr>
      <w:tabs>
        <w:tab w:val="center" w:pos="4680"/>
        <w:tab w:val="right" w:pos="9360"/>
      </w:tabs>
    </w:pPr>
  </w:style>
  <w:style w:type="character" w:customStyle="1" w:styleId="HeaderChar">
    <w:name w:val="Header Char"/>
    <w:basedOn w:val="DefaultParagraphFont"/>
    <w:link w:val="Header"/>
    <w:uiPriority w:val="99"/>
    <w:rsid w:val="0051108E"/>
    <w:rPr>
      <w:kern w:val="0"/>
      <w14:ligatures w14:val="none"/>
    </w:rPr>
  </w:style>
  <w:style w:type="paragraph" w:styleId="Footer">
    <w:name w:val="footer"/>
    <w:basedOn w:val="Normal"/>
    <w:link w:val="FooterChar"/>
    <w:uiPriority w:val="99"/>
    <w:unhideWhenUsed/>
    <w:rsid w:val="0051108E"/>
    <w:pPr>
      <w:tabs>
        <w:tab w:val="center" w:pos="4680"/>
        <w:tab w:val="right" w:pos="9360"/>
      </w:tabs>
    </w:pPr>
  </w:style>
  <w:style w:type="character" w:customStyle="1" w:styleId="FooterChar">
    <w:name w:val="Footer Char"/>
    <w:basedOn w:val="DefaultParagraphFont"/>
    <w:link w:val="Footer"/>
    <w:uiPriority w:val="99"/>
    <w:rsid w:val="0051108E"/>
    <w:rPr>
      <w:kern w:val="0"/>
      <w14:ligatures w14:val="none"/>
    </w:rPr>
  </w:style>
  <w:style w:type="numbering" w:customStyle="1" w:styleId="CurrentList1">
    <w:name w:val="Current List1"/>
    <w:uiPriority w:val="99"/>
    <w:rsid w:val="006821F4"/>
    <w:pPr>
      <w:numPr>
        <w:numId w:val="3"/>
      </w:numPr>
    </w:pPr>
  </w:style>
  <w:style w:type="character" w:styleId="UnresolvedMention">
    <w:name w:val="Unresolved Mention"/>
    <w:basedOn w:val="DefaultParagraphFont"/>
    <w:uiPriority w:val="99"/>
    <w:semiHidden/>
    <w:unhideWhenUsed/>
    <w:rsid w:val="006821F4"/>
    <w:rPr>
      <w:color w:val="605E5C"/>
      <w:shd w:val="clear" w:color="auto" w:fill="E1DFDD"/>
    </w:rPr>
  </w:style>
  <w:style w:type="table" w:styleId="TableGrid">
    <w:name w:val="Table Grid"/>
    <w:basedOn w:val="TableNormal"/>
    <w:uiPriority w:val="39"/>
    <w:rsid w:val="00F3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373"/>
    <w:rPr>
      <w:rFonts w:ascii="Verdana Pro Semibold" w:hAnsi="Verdana Pro Semibold" w:cs="Minion Pro"/>
      <w:kern w:val="0"/>
      <w:sz w:val="32"/>
      <w:szCs w:val="32"/>
      <w14:ligatures w14:val="none"/>
    </w:rPr>
  </w:style>
  <w:style w:type="paragraph" w:styleId="NormalWeb">
    <w:name w:val="Normal (Web)"/>
    <w:basedOn w:val="Normal"/>
    <w:uiPriority w:val="99"/>
    <w:semiHidden/>
    <w:unhideWhenUsed/>
    <w:rsid w:val="00D720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20D8"/>
    <w:rPr>
      <w:b/>
      <w:bCs/>
    </w:rPr>
  </w:style>
  <w:style w:type="paragraph" w:customStyle="1" w:styleId="H1">
    <w:name w:val="H1"/>
    <w:basedOn w:val="Style1"/>
    <w:qFormat/>
    <w:rsid w:val="00DC01BD"/>
    <w:rPr>
      <w:color w:val="auto"/>
    </w:rPr>
  </w:style>
  <w:style w:type="paragraph" w:customStyle="1" w:styleId="Subhead">
    <w:name w:val="Subhead"/>
    <w:basedOn w:val="BasicParagraph"/>
    <w:qFormat/>
    <w:rsid w:val="001C467B"/>
    <w:pPr>
      <w:suppressAutoHyphens/>
    </w:pPr>
    <w:rPr>
      <w:rFonts w:ascii="Verdana Pro" w:hAnsi="Verdana Pro" w:cs="ITC Franklin Gothic Std Book"/>
      <w:i/>
      <w:iCs/>
      <w:sz w:val="20"/>
      <w:szCs w:val="20"/>
    </w:rPr>
  </w:style>
  <w:style w:type="paragraph" w:customStyle="1" w:styleId="Style1">
    <w:name w:val="Style1"/>
    <w:basedOn w:val="BasicParagraph"/>
    <w:link w:val="Style1Char"/>
    <w:qFormat/>
    <w:rsid w:val="00F65A45"/>
    <w:pPr>
      <w:suppressAutoHyphens/>
    </w:pPr>
    <w:rPr>
      <w:rFonts w:ascii="Verdana Pro Semibold" w:hAnsi="Verdana Pro Semibold"/>
      <w:sz w:val="32"/>
      <w:szCs w:val="32"/>
    </w:rPr>
  </w:style>
  <w:style w:type="character" w:customStyle="1" w:styleId="BasicParagraphChar">
    <w:name w:val="[Basic Paragraph] Char"/>
    <w:basedOn w:val="DefaultParagraphFont"/>
    <w:link w:val="BasicParagraph"/>
    <w:uiPriority w:val="99"/>
    <w:rsid w:val="00F65A45"/>
    <w:rPr>
      <w:rFonts w:ascii="Minion Pro" w:hAnsi="Minion Pro" w:cs="Minion Pro"/>
      <w:color w:val="000000"/>
      <w:kern w:val="0"/>
      <w:sz w:val="22"/>
      <w14:ligatures w14:val="none"/>
    </w:rPr>
  </w:style>
  <w:style w:type="character" w:customStyle="1" w:styleId="Style1Char">
    <w:name w:val="Style1 Char"/>
    <w:basedOn w:val="BasicParagraphChar"/>
    <w:link w:val="Style1"/>
    <w:rsid w:val="00F65A45"/>
    <w:rPr>
      <w:rFonts w:ascii="Verdana Pro Semibold" w:hAnsi="Verdana Pro Semibold" w:cs="Minion Pro"/>
      <w:color w:val="000000"/>
      <w:kern w:val="0"/>
      <w:sz w:val="32"/>
      <w:szCs w:val="32"/>
      <w14:ligatures w14:val="none"/>
    </w:rPr>
  </w:style>
  <w:style w:type="paragraph" w:customStyle="1" w:styleId="Style2">
    <w:name w:val="Style2"/>
    <w:basedOn w:val="BasicParagraph"/>
    <w:link w:val="Style2Char"/>
    <w:qFormat/>
    <w:rsid w:val="00F65A45"/>
    <w:pPr>
      <w:suppressAutoHyphens/>
    </w:pPr>
    <w:rPr>
      <w:rFonts w:ascii="Verdana Pro" w:hAnsi="Verdana Pro" w:cs="ITC Franklin Gothic Std Book"/>
      <w:i/>
      <w:iCs/>
      <w:sz w:val="20"/>
      <w:szCs w:val="20"/>
    </w:rPr>
  </w:style>
  <w:style w:type="character" w:customStyle="1" w:styleId="Style2Char">
    <w:name w:val="Style2 Char"/>
    <w:basedOn w:val="BasicParagraphChar"/>
    <w:link w:val="Style2"/>
    <w:rsid w:val="00F65A45"/>
    <w:rPr>
      <w:rFonts w:ascii="Verdana Pro" w:hAnsi="Verdana Pro" w:cs="ITC Franklin Gothic Std Book"/>
      <w:i/>
      <w:iCs/>
      <w:color w:val="000000"/>
      <w:kern w:val="0"/>
      <w:sz w:val="20"/>
      <w:szCs w:val="20"/>
      <w14:ligatures w14:val="none"/>
    </w:rPr>
  </w:style>
  <w:style w:type="character" w:customStyle="1" w:styleId="Heading2Char">
    <w:name w:val="Heading 2 Char"/>
    <w:basedOn w:val="DefaultParagraphFont"/>
    <w:link w:val="Heading2"/>
    <w:uiPriority w:val="9"/>
    <w:rsid w:val="00DC01BD"/>
    <w:rPr>
      <w:rFonts w:ascii="Verdana Pro" w:hAnsi="Verdana Pro" w:cs="ITC Franklin Gothic Std Book"/>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6260">
      <w:bodyDiv w:val="1"/>
      <w:marLeft w:val="0"/>
      <w:marRight w:val="0"/>
      <w:marTop w:val="0"/>
      <w:marBottom w:val="0"/>
      <w:divBdr>
        <w:top w:val="none" w:sz="0" w:space="0" w:color="auto"/>
        <w:left w:val="none" w:sz="0" w:space="0" w:color="auto"/>
        <w:bottom w:val="none" w:sz="0" w:space="0" w:color="auto"/>
        <w:right w:val="none" w:sz="0" w:space="0" w:color="auto"/>
      </w:divBdr>
    </w:div>
    <w:div w:id="320501136">
      <w:bodyDiv w:val="1"/>
      <w:marLeft w:val="0"/>
      <w:marRight w:val="0"/>
      <w:marTop w:val="0"/>
      <w:marBottom w:val="0"/>
      <w:divBdr>
        <w:top w:val="none" w:sz="0" w:space="0" w:color="auto"/>
        <w:left w:val="none" w:sz="0" w:space="0" w:color="auto"/>
        <w:bottom w:val="none" w:sz="0" w:space="0" w:color="auto"/>
        <w:right w:val="none" w:sz="0" w:space="0" w:color="auto"/>
      </w:divBdr>
    </w:div>
    <w:div w:id="503593068">
      <w:bodyDiv w:val="1"/>
      <w:marLeft w:val="0"/>
      <w:marRight w:val="0"/>
      <w:marTop w:val="0"/>
      <w:marBottom w:val="0"/>
      <w:divBdr>
        <w:top w:val="none" w:sz="0" w:space="0" w:color="auto"/>
        <w:left w:val="none" w:sz="0" w:space="0" w:color="auto"/>
        <w:bottom w:val="none" w:sz="0" w:space="0" w:color="auto"/>
        <w:right w:val="none" w:sz="0" w:space="0" w:color="auto"/>
      </w:divBdr>
    </w:div>
    <w:div w:id="11088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risten.Prater@tx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xdot.gov/about/newsroom.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erry1\OneDrive%20-%20Texas%20Department%20of%20Transportation\Desktop\DISTRICT%20PRESS%20RELEASE%20TEMPLATE%20-%20without%20download%20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58C3-EB4A-421D-9B5C-857D6A3E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PRESS RELEASE TEMPLATE - without download option.dotx</Template>
  <TotalTime>38</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Texas Department of Transportation</Company>
  <LinksUpToDate>false</LinksUpToDate>
  <CharactersWithSpaces>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Angela Prater</dc:creator>
  <cp:keywords/>
  <dc:description/>
  <cp:lastModifiedBy>Kristen Prater</cp:lastModifiedBy>
  <cp:revision>37</cp:revision>
  <cp:lastPrinted>2024-04-29T15:11:00Z</cp:lastPrinted>
  <dcterms:created xsi:type="dcterms:W3CDTF">2026-01-29T20:03:00Z</dcterms:created>
  <dcterms:modified xsi:type="dcterms:W3CDTF">2026-03-06T01:02:00Z</dcterms:modified>
  <cp:category/>
</cp:coreProperties>
</file>